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921" w:firstLine="0"/>
        <w:rPr/>
      </w:pPr>
      <w:bookmarkStart w:colFirst="0" w:colLast="0" w:name="_heading=h.gjdgxs" w:id="0"/>
      <w:bookmarkEnd w:id="0"/>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2109832</wp:posOffset>
            </wp:positionH>
            <wp:positionV relativeFrom="paragraph">
              <wp:posOffset>19050</wp:posOffset>
            </wp:positionV>
            <wp:extent cx="1545984" cy="1545984"/>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45984" cy="154598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2921" w:firstLine="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rFonts w:ascii="Comfortaa Medium" w:cs="Comfortaa Medium" w:eastAsia="Comfortaa Medium" w:hAnsi="Comfortaa Medium"/>
          <w:color w:val="403152"/>
        </w:rPr>
      </w:pPr>
      <w:bookmarkStart w:colFirst="0" w:colLast="0" w:name="_heading=h.30j0zll" w:id="1"/>
      <w:bookmarkEnd w:id="1"/>
      <w:r w:rsidDel="00000000" w:rsidR="00000000" w:rsidRPr="00000000">
        <w:rPr>
          <w:rFonts w:ascii="Comfortaa Medium" w:cs="Comfortaa Medium" w:eastAsia="Comfortaa Medium" w:hAnsi="Comfortaa Medium"/>
          <w:color w:val="403152"/>
          <w:rtl w:val="0"/>
        </w:rPr>
        <w:t xml:space="preserve">5a edição</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360" w:lineRule="auto"/>
        <w:ind w:firstLine="708"/>
        <w:jc w:val="both"/>
        <w:rPr/>
      </w:pPr>
      <w:r w:rsidDel="00000000" w:rsidR="00000000" w:rsidRPr="00000000">
        <w:rPr>
          <w:rtl w:val="0"/>
        </w:rPr>
        <w:t xml:space="preserve">El Comité Organizador del Simposio de Educación en Ciencias - 5ª edición presenta las instrucciones para el envío de trabajos para su presentación en el evento, que se realizará los días 3 y 4 de diciembre de 2025 en formato remoto. El propósito del Simposio es debatir temáticas relacionadas con la enseñanza de las ciencias, con énfasis en biología, química y física, creando un ambiente de intercambio de ideas, conocimientos y discusión sobre la relación enseñanza-aprendizaje y los desafíos de la educación.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jc w:val="both"/>
        <w:rPr>
          <w:sz w:val="16"/>
          <w:szCs w:val="16"/>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360" w:lineRule="auto"/>
        <w:ind w:left="8" w:firstLine="0"/>
        <w:jc w:val="both"/>
        <w:rPr>
          <w:b w:val="1"/>
          <w:color w:val="000000"/>
          <w:sz w:val="16"/>
          <w:szCs w:val="16"/>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b w:val="1"/>
          <w:rtl w:val="0"/>
        </w:rPr>
        <w:t xml:space="preserve">Bases para el envío de resumen </w:t>
      </w:r>
      <w:r w:rsidDel="00000000" w:rsidR="00000000" w:rsidRPr="00000000">
        <w:rPr>
          <w:rtl w:val="0"/>
        </w:rPr>
      </w:r>
    </w:p>
    <w:p w:rsidR="00000000" w:rsidDel="00000000" w:rsidP="00000000" w:rsidRDefault="00000000" w:rsidRPr="00000000" w14:paraId="00000012">
      <w:pPr>
        <w:spacing w:line="360" w:lineRule="auto"/>
        <w:ind w:firstLine="708"/>
        <w:jc w:val="both"/>
        <w:rPr/>
      </w:pPr>
      <w:r w:rsidDel="00000000" w:rsidR="00000000" w:rsidRPr="00000000">
        <w:rPr>
          <w:rtl w:val="0"/>
        </w:rPr>
        <w:t xml:space="preserve">El envío de trabajos al Simposio de Educación en Ciencias- 5ª edición de la “Universidade Federal do Rio de Janeiro” (UFRJ) - Campus Duque de Caxias está permitido </w:t>
      </w:r>
      <w:r w:rsidDel="00000000" w:rsidR="00000000" w:rsidRPr="00000000">
        <w:rPr>
          <w:b w:val="1"/>
          <w:rtl w:val="0"/>
        </w:rPr>
        <w:t xml:space="preserve">mediante la inscripción en el evento</w:t>
      </w:r>
      <w:r w:rsidDel="00000000" w:rsidR="00000000" w:rsidRPr="00000000">
        <w:rPr>
          <w:rtl w:val="0"/>
        </w:rPr>
        <w:t xml:space="preserve"> para estudiantes de grado, posgrado y profesionales involucrados en proyectos en áreas de la educación y docencia en ciencias naturales. </w:t>
      </w:r>
    </w:p>
    <w:p w:rsidR="00000000" w:rsidDel="00000000" w:rsidP="00000000" w:rsidRDefault="00000000" w:rsidRPr="00000000" w14:paraId="00000013">
      <w:pPr>
        <w:spacing w:line="360" w:lineRule="auto"/>
        <w:ind w:firstLine="708"/>
        <w:jc w:val="both"/>
        <w:rPr>
          <w:b w:val="1"/>
        </w:rPr>
      </w:pPr>
      <w:r w:rsidDel="00000000" w:rsidR="00000000" w:rsidRPr="00000000">
        <w:rPr>
          <w:rtl w:val="0"/>
        </w:rPr>
        <w:t xml:space="preserve">Cada participante del evento que desee presentar su trabajo en el Simposio deberá enviar su resumen antes del</w:t>
      </w:r>
      <w:r w:rsidDel="00000000" w:rsidR="00000000" w:rsidRPr="00000000">
        <w:rPr>
          <w:b w:val="1"/>
          <w:rtl w:val="0"/>
        </w:rPr>
        <w:t xml:space="preserve"> 30 de Septiembre, </w:t>
      </w:r>
      <w:r w:rsidDel="00000000" w:rsidR="00000000" w:rsidRPr="00000000">
        <w:rPr>
          <w:rtl w:val="0"/>
        </w:rPr>
        <w:t xml:space="preserve">utilizando el formulario disponible en</w:t>
      </w:r>
      <w:hyperlink r:id="rId8">
        <w:r w:rsidDel="00000000" w:rsidR="00000000" w:rsidRPr="00000000">
          <w:rPr>
            <w:color w:val="0000ff"/>
            <w:u w:val="single"/>
            <w:rtl w:val="0"/>
          </w:rPr>
          <w:t xml:space="preserve"> </w:t>
        </w:r>
      </w:hyperlink>
      <w:hyperlink r:id="rId9">
        <w:r w:rsidDel="00000000" w:rsidR="00000000" w:rsidRPr="00000000">
          <w:rPr>
            <w:color w:val="1155cc"/>
            <w:u w:val="single"/>
            <w:rtl w:val="0"/>
          </w:rPr>
          <w:t xml:space="preserve">http://simpeducacaoemcien.wixstudio.com/website-2</w:t>
        </w:r>
      </w:hyperlink>
      <w:r w:rsidDel="00000000" w:rsidR="00000000" w:rsidRPr="00000000">
        <w:rPr>
          <w:rtl w:val="0"/>
        </w:rPr>
        <w:t xml:space="preserve"> </w:t>
      </w:r>
      <w:r w:rsidDel="00000000" w:rsidR="00000000" w:rsidRPr="00000000">
        <w:rPr>
          <w:rtl w:val="0"/>
        </w:rPr>
        <w:t xml:space="preserve">. Se aceptará solamente UN resumen por autor y solo UN presentador por resumen. Solo los nombres de los autores informados en el momento del envío del trabajo figurarán en el certificado de presentación. Es fundamental que los datos proporcionados sean correctos y completos, ya que se utilizarán en el texto de los certificados.</w:t>
      </w:r>
      <w:r w:rsidDel="00000000" w:rsidR="00000000" w:rsidRPr="00000000">
        <w:rPr>
          <w:b w:val="1"/>
          <w:rtl w:val="0"/>
        </w:rPr>
        <w:t xml:space="preserve"> Los trabajos aceptados que no sean presentados no recibirán certificado.</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ind w:left="8" w:firstLine="0"/>
        <w:jc w:val="both"/>
        <w:rPr>
          <w:b w:val="1"/>
          <w:color w:val="000000"/>
          <w:sz w:val="16"/>
          <w:szCs w:val="16"/>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ind w:left="8" w:firstLine="0"/>
        <w:jc w:val="both"/>
        <w:rPr>
          <w:b w:val="1"/>
          <w:color w:val="000000"/>
          <w:sz w:val="16"/>
          <w:szCs w:val="16"/>
        </w:rPr>
      </w:pPr>
      <w:r w:rsidDel="00000000" w:rsidR="00000000" w:rsidRPr="00000000">
        <w:rPr>
          <w:rtl w:val="0"/>
        </w:rPr>
      </w:r>
    </w:p>
    <w:p w:rsidR="00000000" w:rsidDel="00000000" w:rsidP="00000000" w:rsidRDefault="00000000" w:rsidRPr="00000000" w14:paraId="00000016">
      <w:pPr>
        <w:spacing w:line="360" w:lineRule="auto"/>
        <w:jc w:val="both"/>
        <w:rPr>
          <w:b w:val="1"/>
        </w:rPr>
      </w:pPr>
      <w:r w:rsidDel="00000000" w:rsidR="00000000" w:rsidRPr="00000000">
        <w:rPr>
          <w:b w:val="1"/>
          <w:rtl w:val="0"/>
        </w:rPr>
        <w:t xml:space="preserve">Normas de elegibilidad del resumen</w:t>
      </w:r>
    </w:p>
    <w:p w:rsidR="00000000" w:rsidDel="00000000" w:rsidP="00000000" w:rsidRDefault="00000000" w:rsidRPr="00000000" w14:paraId="00000017">
      <w:pPr>
        <w:spacing w:line="360" w:lineRule="auto"/>
        <w:ind w:firstLine="708"/>
        <w:rPr/>
      </w:pPr>
      <w:r w:rsidDel="00000000" w:rsidR="00000000" w:rsidRPr="00000000">
        <w:rPr>
          <w:rtl w:val="0"/>
        </w:rPr>
        <w:t xml:space="preserve">El resumen, para ser aceptado, debe cumplir con las siguientes normas, según el archivo </w:t>
      </w:r>
      <w:r w:rsidDel="00000000" w:rsidR="00000000" w:rsidRPr="00000000">
        <w:rPr>
          <w:b w:val="1"/>
          <w:highlight w:val="white"/>
          <w:rtl w:val="0"/>
        </w:rPr>
        <w:t xml:space="preserve">MODELO_resumo_5aed_Simposio_2025_Español.docx</w:t>
      </w:r>
      <w:r w:rsidDel="00000000" w:rsidR="00000000" w:rsidRPr="00000000">
        <w:rPr>
          <w:rtl w:val="0"/>
        </w:rPr>
        <w:t xml:space="preserve"> disponible en</w:t>
      </w:r>
      <w:hyperlink r:id="rId10">
        <w:r w:rsidDel="00000000" w:rsidR="00000000" w:rsidRPr="00000000">
          <w:rPr>
            <w:color w:val="0000ff"/>
            <w:u w:val="single"/>
            <w:rtl w:val="0"/>
          </w:rPr>
          <w:t xml:space="preserve"> </w:t>
        </w:r>
      </w:hyperlink>
      <w:hyperlink r:id="rId11">
        <w:r w:rsidDel="00000000" w:rsidR="00000000" w:rsidRPr="00000000">
          <w:rPr>
            <w:color w:val="1155cc"/>
            <w:u w:val="single"/>
            <w:rtl w:val="0"/>
          </w:rPr>
          <w:t xml:space="preserve">http://simpeducacaoemcien.wixstudio.com/website-2</w:t>
        </w:r>
      </w:hyperlink>
      <w:r w:rsidDel="00000000" w:rsidR="00000000" w:rsidRPr="00000000">
        <w:rPr>
          <w:rtl w:val="0"/>
        </w:rPr>
        <w:t xml:space="preserve"> </w:t>
      </w:r>
      <w:r w:rsidDel="00000000" w:rsidR="00000000" w:rsidRPr="00000000">
        <w:rPr>
          <w:rtl w:val="0"/>
        </w:rPr>
        <w:br w:type="textWrapping"/>
        <w:t xml:space="preserve">i) Estar escrito en portugués o español;</w:t>
        <w:br w:type="textWrapping"/>
        <w:t xml:space="preserve">ii) Estar redactado siguiendo la secuencia del modelo, comenzando con el título, seguido de autores, filiación, cuerpo del resumen, palabras clave, agradecimientos y referencias;</w:t>
        <w:br w:type="textWrapping"/>
        <w:t xml:space="preserve">iii) El título debe contener hasta 100 caracteres, incluyendo espacios;</w:t>
        <w:br w:type="textWrapping"/>
        <w:t xml:space="preserve">iv) Incluir entre 3 y 5 palabras clave y entre 1 y 3 referencias bibliográficas;</w:t>
        <w:br w:type="textWrapping"/>
        <w:t xml:space="preserve">v) El cuerpo del resumen debe tener entre 2.000 y 3.000 caracteres (incluyendo espacios);</w:t>
        <w:br w:type="textWrapping"/>
        <w:t xml:space="preserve">vi) El resumen debe tener interlineado 1,5, con fuente Arial 11, y el archivo generado para el envío debe estar en formato PDF;</w:t>
        <w:br w:type="textWrapping"/>
        <w:t xml:space="preserve">vii) No debe contener figuras ni imágenes de ningún tipo;</w:t>
        <w:br w:type="textWrapping"/>
        <w:t xml:space="preserve">viii) Debe incluir el nombre completo y la filiación completa de los autores, según el modelo.</w:t>
      </w:r>
    </w:p>
    <w:p w:rsidR="00000000" w:rsidDel="00000000" w:rsidP="00000000" w:rsidRDefault="00000000" w:rsidRPr="00000000" w14:paraId="00000018">
      <w:pPr>
        <w:spacing w:line="360" w:lineRule="auto"/>
        <w:ind w:firstLine="708"/>
        <w:jc w:val="both"/>
        <w:rPr/>
      </w:pPr>
      <w:r w:rsidDel="00000000" w:rsidR="00000000" w:rsidRPr="00000000">
        <w:rPr>
          <w:rtl w:val="0"/>
        </w:rPr>
      </w:r>
    </w:p>
    <w:p w:rsidR="00000000" w:rsidDel="00000000" w:rsidP="00000000" w:rsidRDefault="00000000" w:rsidRPr="00000000" w14:paraId="00000019">
      <w:pPr>
        <w:spacing w:line="360" w:lineRule="auto"/>
        <w:ind w:firstLine="708"/>
        <w:jc w:val="both"/>
        <w:rPr/>
      </w:pPr>
      <w:r w:rsidDel="00000000" w:rsidR="00000000" w:rsidRPr="00000000">
        <w:rPr>
          <w:rtl w:val="0"/>
        </w:rPr>
        <w:t xml:space="preserve">El nombre completo del presentador debe ser ingresado en el campo indicado en el formulario. En caso de que el presentador no pueda participar en el evento, la sustitución o ausencia deberá ser comunicada al Comité Organizador hasta el día anterior. Los resúmenes que no cumplan con las reglas anteriores serán rechazados.</w:t>
      </w:r>
    </w:p>
    <w:p w:rsidR="00000000" w:rsidDel="00000000" w:rsidP="00000000" w:rsidRDefault="00000000" w:rsidRPr="00000000" w14:paraId="0000001A">
      <w:pPr>
        <w:spacing w:line="360" w:lineRule="auto"/>
        <w:jc w:val="both"/>
        <w:rPr>
          <w:b w:val="1"/>
          <w:sz w:val="16"/>
          <w:szCs w:val="16"/>
        </w:rPr>
      </w:pPr>
      <w:r w:rsidDel="00000000" w:rsidR="00000000" w:rsidRPr="00000000">
        <w:rPr>
          <w:rtl w:val="0"/>
        </w:rPr>
      </w:r>
    </w:p>
    <w:p w:rsidR="00000000" w:rsidDel="00000000" w:rsidP="00000000" w:rsidRDefault="00000000" w:rsidRPr="00000000" w14:paraId="0000001B">
      <w:pPr>
        <w:spacing w:line="360" w:lineRule="auto"/>
        <w:jc w:val="both"/>
        <w:rPr>
          <w:b w:val="1"/>
          <w:sz w:val="16"/>
          <w:szCs w:val="16"/>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b w:val="1"/>
          <w:rtl w:val="0"/>
        </w:rPr>
        <w:t xml:space="preserve">Video del trabajo aceptado</w:t>
      </w:r>
      <w:r w:rsidDel="00000000" w:rsidR="00000000" w:rsidRPr="00000000">
        <w:rPr>
          <w:rtl w:val="0"/>
        </w:rPr>
      </w:r>
    </w:p>
    <w:p w:rsidR="00000000" w:rsidDel="00000000" w:rsidP="00000000" w:rsidRDefault="00000000" w:rsidRPr="00000000" w14:paraId="0000001D">
      <w:pPr>
        <w:spacing w:line="360" w:lineRule="auto"/>
        <w:ind w:firstLine="708"/>
        <w:jc w:val="both"/>
        <w:rPr/>
      </w:pPr>
      <w:r w:rsidDel="00000000" w:rsidR="00000000" w:rsidRPr="00000000">
        <w:rPr>
          <w:rtl w:val="0"/>
        </w:rPr>
        <w:t xml:space="preserve">Los autores de los resúmenes aceptados deberán enviar, hasta el día 31 de Octubre de 2025, el enlace de acceso al video de la presentación, el cual debe tener una duración máxima de 8 minutos. El video debe grabarse a una velocidad normal. Los trabajos con videos acelerados serán retirados de la programación. Durante el Simposio, el presentador inscrito deberá estar presente en la sesión para responder preguntas e interactuar con el público. El enlace de acceso deberá enviarse a través de un formulario que estará disponible en </w:t>
      </w:r>
      <w:hyperlink r:id="rId12">
        <w:r w:rsidDel="00000000" w:rsidR="00000000" w:rsidRPr="00000000">
          <w:rPr>
            <w:color w:val="1155cc"/>
            <w:u w:val="single"/>
            <w:rtl w:val="0"/>
          </w:rPr>
          <w:t xml:space="preserve">http://simpeducacaoemcien.wixstudio.com/website-2</w:t>
        </w:r>
      </w:hyperlink>
      <w:r w:rsidDel="00000000" w:rsidR="00000000" w:rsidRPr="00000000">
        <w:rPr>
          <w:rtl w:val="0"/>
        </w:rPr>
        <w:t xml:space="preserve"> después de la fecha final de aceptación de los trabajos.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left="8" w:firstLine="0"/>
        <w:jc w:val="both"/>
        <w:rPr>
          <w:b w:val="1"/>
          <w:color w:val="000000"/>
        </w:rPr>
      </w:pPr>
      <w:r w:rsidDel="00000000" w:rsidR="00000000" w:rsidRPr="00000000">
        <w:rPr>
          <w:rtl w:val="0"/>
        </w:rPr>
      </w:r>
    </w:p>
    <w:sectPr>
      <w:footerReference r:id="rId13" w:type="default"/>
      <w:pgSz w:h="16840" w:w="11920" w:orient="portrait"/>
      <w:pgMar w:bottom="799" w:top="1424" w:left="1437" w:right="139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mfortaa Medium">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4003EB"/>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impeducacaoemcien.wixstudio.com/website-2" TargetMode="External"/><Relationship Id="rId10" Type="http://schemas.openxmlformats.org/officeDocument/2006/relationships/hyperlink" Target="https://simpeducacaoemcien.editorx.io/simposio-educacao" TargetMode="External"/><Relationship Id="rId13" Type="http://schemas.openxmlformats.org/officeDocument/2006/relationships/footer" Target="footer1.xml"/><Relationship Id="rId12" Type="http://schemas.openxmlformats.org/officeDocument/2006/relationships/hyperlink" Target="http://simpeducacaoemcien.wixstudio.com/websit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peducacaoemcien.wixstudio.com/website-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impeducacaoemcien.editorx.io/simposio-educac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Medium-regular.ttf"/><Relationship Id="rId2" Type="http://schemas.openxmlformats.org/officeDocument/2006/relationships/font" Target="fonts/Comfortaa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53amcXiQRELHsHrZh/+ItbUUeQ==">CgMxLjAyCGguZ2pkZ3hzMgloLjMwajB6bGw4AHIhMWIydmIyWlNXeWpyOF9weFpNbHlhM1FKc1pZZGI2MnIx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2024-10-14T17:25:00Z</dcterms:created>
  <dc:creator>Danielle</dc:creator>
</cp:coreProperties>
</file>